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1F" w:rsidRPr="006B1849" w:rsidRDefault="00B9621F" w:rsidP="00643CC8">
      <w:pPr>
        <w:spacing w:line="228" w:lineRule="auto"/>
        <w:rPr>
          <w:sz w:val="10"/>
          <w:szCs w:val="1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9"/>
        <w:gridCol w:w="4681"/>
      </w:tblGrid>
      <w:tr w:rsidR="00B9621F">
        <w:trPr>
          <w:trHeight w:val="1827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9621F" w:rsidRPr="00043C5F" w:rsidRDefault="00B9621F" w:rsidP="00F54063">
            <w:pPr>
              <w:pStyle w:val="ConsNormal"/>
              <w:widowControl/>
              <w:spacing w:before="1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C76D6">
              <w:rPr>
                <w:b/>
                <w:bCs/>
                <w:sz w:val="22"/>
                <w:szCs w:val="22"/>
              </w:rPr>
              <w:t>БЮЛЛЕТЕНЬ ДЛЯ ГОЛОСОВАНИЯ НА ОБЩЕМ СОБРАНИИ АКЦИОНЕРОВ</w:t>
            </w:r>
          </w:p>
          <w:p w:rsidR="00B9621F" w:rsidRPr="00AA574F" w:rsidRDefault="00B9621F" w:rsidP="00F54063">
            <w:pPr>
              <w:pStyle w:val="ConsNormal"/>
              <w:widowControl/>
              <w:spacing w:before="120" w:line="228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>Полное фирменное наименование:</w:t>
            </w:r>
            <w:r w:rsidRPr="00D96AD5">
              <w:rPr>
                <w:b/>
                <w:bCs/>
                <w:sz w:val="16"/>
                <w:szCs w:val="16"/>
              </w:rPr>
              <w:t xml:space="preserve"> </w:t>
            </w:r>
            <w:r w:rsidRPr="00E27F74">
              <w:rPr>
                <w:b/>
                <w:bCs/>
                <w:sz w:val="16"/>
                <w:szCs w:val="16"/>
              </w:rPr>
              <w:t>Акционерное общество "Племенной завод "Расцвет"</w:t>
            </w:r>
          </w:p>
          <w:p w:rsidR="00B9621F" w:rsidRPr="00E27F74" w:rsidRDefault="00B9621F" w:rsidP="00E27F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>Место нахождения общества:</w:t>
            </w:r>
            <w:r w:rsidRPr="00AA574F">
              <w:rPr>
                <w:b/>
                <w:bCs/>
                <w:sz w:val="16"/>
                <w:szCs w:val="16"/>
              </w:rPr>
              <w:t xml:space="preserve"> 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Федерация, Ленинградская область, Приозерский район, дер. Кривко, ул. Фестивальная д.1.</w:t>
            </w:r>
          </w:p>
          <w:p w:rsidR="00B9621F" w:rsidRPr="00AA574F" w:rsidRDefault="00B9621F" w:rsidP="00F54063">
            <w:pPr>
              <w:pStyle w:val="ConsNormal"/>
              <w:widowControl/>
              <w:spacing w:line="228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 xml:space="preserve">Вид общего собрания акционеров: </w:t>
            </w:r>
            <w:r>
              <w:rPr>
                <w:b/>
                <w:bCs/>
                <w:sz w:val="16"/>
                <w:szCs w:val="16"/>
              </w:rPr>
              <w:t>внеочередное</w:t>
            </w:r>
          </w:p>
          <w:p w:rsidR="00B9621F" w:rsidRPr="00AA574F" w:rsidRDefault="00B9621F" w:rsidP="00F54063">
            <w:pPr>
              <w:pStyle w:val="prilozhenie"/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A574F">
              <w:rPr>
                <w:rFonts w:ascii="Arial" w:hAnsi="Arial" w:cs="Arial"/>
                <w:sz w:val="16"/>
                <w:szCs w:val="16"/>
              </w:rPr>
              <w:t xml:space="preserve">Форма проведения общего собрания акционеров: 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собрание (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</w:rPr>
              <w:t>совместное присутствие акционеров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обсуждения вопросов повестки дня и принятия решений по вопросам, поставленным на голосование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B9621F" w:rsidRDefault="00B9621F" w:rsidP="00F54063">
            <w:pPr>
              <w:pStyle w:val="prilozhenie"/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574F">
              <w:rPr>
                <w:rFonts w:ascii="Arial" w:hAnsi="Arial" w:cs="Arial"/>
                <w:sz w:val="16"/>
                <w:szCs w:val="16"/>
              </w:rPr>
              <w:t xml:space="preserve">Дата проведения общего собрания акционеров: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«26» сентября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года</w:t>
            </w:r>
          </w:p>
          <w:p w:rsidR="00B9621F" w:rsidRPr="00E27F74" w:rsidRDefault="00B9621F" w:rsidP="00F54063">
            <w:pPr>
              <w:pStyle w:val="prilozhenie"/>
              <w:ind w:firstLine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27F74">
              <w:rPr>
                <w:rFonts w:ascii="Arial" w:hAnsi="Arial" w:cs="Arial"/>
                <w:sz w:val="16"/>
                <w:szCs w:val="16"/>
              </w:rPr>
              <w:t>Место проведения общего собрания:</w:t>
            </w:r>
            <w:r w:rsidRPr="00E27F74">
              <w:rPr>
                <w:b/>
                <w:bCs/>
                <w:sz w:val="16"/>
                <w:szCs w:val="16"/>
              </w:rPr>
              <w:t xml:space="preserve"> 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Российская Федерация, Ленинградская область, Приозерский район, дер. Кривко,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ул. Фестивальная д.1. (административное здание)</w:t>
            </w:r>
          </w:p>
          <w:p w:rsidR="00B9621F" w:rsidRPr="00570E8D" w:rsidRDefault="00B9621F" w:rsidP="00F54063">
            <w:pPr>
              <w:pStyle w:val="prilozhenie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27F74">
              <w:rPr>
                <w:rFonts w:ascii="Arial" w:hAnsi="Arial" w:cs="Arial"/>
                <w:sz w:val="16"/>
                <w:szCs w:val="16"/>
              </w:rPr>
              <w:t>Время проведения общего собрания: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час.00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мин.</w:t>
            </w:r>
          </w:p>
          <w:p w:rsidR="00B9621F" w:rsidRPr="00F54063" w:rsidRDefault="00B9621F" w:rsidP="00F54063">
            <w:pPr>
              <w:pStyle w:val="ConsNormal"/>
              <w:widowControl/>
              <w:spacing w:after="120" w:line="228" w:lineRule="auto"/>
              <w:ind w:firstLine="0"/>
              <w:rPr>
                <w:b/>
                <w:bCs/>
                <w:sz w:val="16"/>
                <w:szCs w:val="16"/>
              </w:rPr>
            </w:pPr>
            <w:r w:rsidRPr="001272B0">
              <w:rPr>
                <w:sz w:val="16"/>
                <w:szCs w:val="16"/>
              </w:rPr>
              <w:t xml:space="preserve">Почтовый адрес, по которому могут направляться заполненные бюллетени: </w:t>
            </w:r>
            <w:r w:rsidRPr="001272B0">
              <w:rPr>
                <w:b/>
                <w:bCs/>
                <w:sz w:val="16"/>
                <w:szCs w:val="16"/>
              </w:rPr>
              <w:t>188730, Российская Федерация, Ленинградская область, Приозерский район, дер. Кривко, ул. Фестивальная д.1.</w:t>
            </w:r>
          </w:p>
        </w:tc>
      </w:tr>
      <w:tr w:rsidR="00B9621F">
        <w:trPr>
          <w:trHeight w:val="284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621F" w:rsidRPr="0047741B" w:rsidRDefault="00B9621F" w:rsidP="00CC6CE9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z w:val="18"/>
                <w:szCs w:val="18"/>
              </w:rPr>
            </w:pPr>
            <w:r w:rsidRPr="0047741B">
              <w:rPr>
                <w:b/>
                <w:bCs/>
                <w:sz w:val="18"/>
                <w:szCs w:val="18"/>
              </w:rPr>
              <w:t>Акционер:</w:t>
            </w:r>
          </w:p>
        </w:tc>
      </w:tr>
      <w:tr w:rsidR="00B9621F">
        <w:trPr>
          <w:trHeight w:val="284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621F" w:rsidRPr="003C04FB" w:rsidRDefault="00B9621F" w:rsidP="00CC6CE9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Номер комплекта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B9621F">
        <w:trPr>
          <w:trHeight w:hRule="exact" w:val="397"/>
        </w:trPr>
        <w:tc>
          <w:tcPr>
            <w:tcW w:w="5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621F" w:rsidRPr="002C2ACC" w:rsidRDefault="00B9621F" w:rsidP="0047724C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Количество голосов по вопросу</w:t>
            </w:r>
            <w:r w:rsidRPr="001450E7">
              <w:rPr>
                <w:b/>
                <w:bCs/>
                <w:spacing w:val="-4"/>
                <w:sz w:val="18"/>
                <w:szCs w:val="18"/>
              </w:rPr>
              <w:t xml:space="preserve"> 1</w:t>
            </w:r>
            <w:r>
              <w:rPr>
                <w:b/>
                <w:bCs/>
                <w:spacing w:val="-4"/>
                <w:sz w:val="18"/>
                <w:szCs w:val="18"/>
                <w:lang w:val="en-US"/>
              </w:rPr>
              <w:t>,2,3</w:t>
            </w:r>
          </w:p>
        </w:tc>
        <w:tc>
          <w:tcPr>
            <w:tcW w:w="4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621F" w:rsidRPr="0047741B" w:rsidRDefault="00B9621F" w:rsidP="0047724C">
            <w:pPr>
              <w:pStyle w:val="ConsNormal"/>
              <w:widowControl/>
              <w:spacing w:line="228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B9621F" w:rsidRPr="00C7620B" w:rsidRDefault="00B9621F" w:rsidP="009A4D62">
      <w:pPr>
        <w:pStyle w:val="ConsNormal"/>
        <w:widowControl/>
        <w:tabs>
          <w:tab w:val="left" w:pos="825"/>
        </w:tabs>
        <w:ind w:firstLine="0"/>
        <w:rPr>
          <w:b/>
          <w:bCs/>
          <w:sz w:val="10"/>
          <w:szCs w:val="1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B9621F" w:rsidRPr="00FE0778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21F" w:rsidRPr="00AF7DE3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  <w:lang w:val="en-US"/>
              </w:rPr>
              <w:t>1</w:t>
            </w:r>
            <w:r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9621F" w:rsidRPr="00E8675A" w:rsidRDefault="00B9621F" w:rsidP="00E8675A">
            <w:pPr>
              <w:jc w:val="both"/>
            </w:pPr>
            <w:r>
              <w:rPr>
                <w:sz w:val="22"/>
                <w:szCs w:val="22"/>
              </w:rPr>
              <w:t>Об одобрении крупной сделки.</w:t>
            </w:r>
          </w:p>
        </w:tc>
      </w:tr>
      <w:tr w:rsidR="00B9621F" w:rsidRPr="00B342EB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9621F" w:rsidRDefault="00B9621F" w:rsidP="0005300C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</w:p>
          <w:p w:rsidR="00B9621F" w:rsidRDefault="00B9621F" w:rsidP="0005300C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Утвердить ранее совершенную крупную сделку</w:t>
            </w:r>
            <w:r w:rsidRPr="002D37F0">
              <w:rPr>
                <w:sz w:val="22"/>
                <w:szCs w:val="22"/>
                <w:u w:val="single"/>
              </w:rPr>
              <w:t xml:space="preserve"> со следующими существенными условиями:</w:t>
            </w:r>
          </w:p>
          <w:p w:rsidR="00B9621F" w:rsidRPr="00E8675A" w:rsidRDefault="00B9621F" w:rsidP="00E8675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Тип сделки: </w:t>
            </w:r>
            <w:r>
              <w:rPr>
                <w:sz w:val="20"/>
                <w:szCs w:val="20"/>
              </w:rPr>
              <w:t>Договор о</w:t>
            </w:r>
            <w:r w:rsidRPr="002C2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последующей ипотеке</w:t>
            </w:r>
            <w:r w:rsidRPr="002C2ACC">
              <w:rPr>
                <w:sz w:val="20"/>
                <w:szCs w:val="20"/>
              </w:rPr>
              <w:t>;</w:t>
            </w:r>
          </w:p>
          <w:p w:rsidR="00B9621F" w:rsidRPr="00E34DE5" w:rsidRDefault="00B9621F" w:rsidP="00E8675A">
            <w:pPr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Залогодержате</w:t>
            </w:r>
            <w:r>
              <w:rPr>
                <w:sz w:val="20"/>
                <w:szCs w:val="20"/>
              </w:rPr>
              <w:t>ль – Голованов Валентин Олегович</w:t>
            </w:r>
            <w:r w:rsidRPr="00E34DE5">
              <w:rPr>
                <w:sz w:val="20"/>
                <w:szCs w:val="20"/>
              </w:rPr>
              <w:t>;</w:t>
            </w:r>
          </w:p>
          <w:p w:rsidR="00B9621F" w:rsidRPr="00E8675A" w:rsidRDefault="00B9621F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Залогодатель – Общество;</w:t>
            </w:r>
          </w:p>
          <w:p w:rsidR="00B9621F" w:rsidRPr="00E8675A" w:rsidRDefault="00B9621F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Предмет Договора: заключение договора</w:t>
            </w:r>
            <w:r>
              <w:rPr>
                <w:sz w:val="20"/>
                <w:szCs w:val="20"/>
              </w:rPr>
              <w:t xml:space="preserve"> последующей  ипотеки</w:t>
            </w:r>
            <w:r w:rsidRPr="00E8675A">
              <w:rPr>
                <w:sz w:val="20"/>
                <w:szCs w:val="20"/>
              </w:rPr>
              <w:t xml:space="preserve"> в качестве обеспечения надлежащего исполнения обязательств </w:t>
            </w:r>
            <w:r>
              <w:rPr>
                <w:sz w:val="20"/>
                <w:szCs w:val="20"/>
              </w:rPr>
              <w:t>Гражданина РФ Горид</w:t>
            </w:r>
            <w:r w:rsidRPr="00E8675A">
              <w:rPr>
                <w:sz w:val="20"/>
                <w:szCs w:val="20"/>
              </w:rPr>
              <w:t xml:space="preserve"> Алексея Леонидовича в соответстви</w:t>
            </w:r>
            <w:r>
              <w:rPr>
                <w:sz w:val="20"/>
                <w:szCs w:val="20"/>
              </w:rPr>
              <w:t>и с Договором займа от 22</w:t>
            </w:r>
            <w:r w:rsidRPr="00E8675A">
              <w:rPr>
                <w:sz w:val="20"/>
                <w:szCs w:val="20"/>
              </w:rPr>
              <w:t>.07.2022 года, удост</w:t>
            </w:r>
            <w:r>
              <w:rPr>
                <w:sz w:val="20"/>
                <w:szCs w:val="20"/>
              </w:rPr>
              <w:t>оверенным Бойко Владимиром Андр</w:t>
            </w:r>
            <w:r w:rsidRPr="00E8675A">
              <w:rPr>
                <w:sz w:val="20"/>
                <w:szCs w:val="20"/>
              </w:rPr>
              <w:t>еевичем, временно исполняющем обязанности нотариуса нотариального округа Санкт-Петербурга Свистельникова Константина Дмитриевича, зарег. в рее</w:t>
            </w:r>
            <w:r>
              <w:rPr>
                <w:sz w:val="20"/>
                <w:szCs w:val="20"/>
              </w:rPr>
              <w:t>стре за № 78/680-н/78-2022-6-515</w:t>
            </w:r>
            <w:r w:rsidRPr="00E8675A">
              <w:rPr>
                <w:sz w:val="20"/>
                <w:szCs w:val="20"/>
              </w:rPr>
              <w:t>, заключенным межд</w:t>
            </w:r>
            <w:r>
              <w:rPr>
                <w:sz w:val="20"/>
                <w:szCs w:val="20"/>
              </w:rPr>
              <w:t>у Гражданином РФ Горид</w:t>
            </w:r>
            <w:r w:rsidRPr="00E8675A">
              <w:rPr>
                <w:sz w:val="20"/>
                <w:szCs w:val="20"/>
              </w:rPr>
              <w:t xml:space="preserve"> Алексеем Леонидовичем и Гражданином РФ Головановым Валентином Оле</w:t>
            </w:r>
            <w:r>
              <w:rPr>
                <w:sz w:val="20"/>
                <w:szCs w:val="20"/>
              </w:rPr>
              <w:t>говичем, размер суммы займа – 97 000 000.00 (Девяносто семь</w:t>
            </w:r>
            <w:r w:rsidRPr="00E8675A">
              <w:rPr>
                <w:sz w:val="20"/>
                <w:szCs w:val="20"/>
              </w:rPr>
              <w:t xml:space="preserve"> миллионов) руб. 00 коп., сроком до 15.01.2023 года под 20% годовых. </w:t>
            </w:r>
          </w:p>
          <w:p w:rsidR="00B9621F" w:rsidRPr="00E8675A" w:rsidRDefault="00B9621F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:rsidR="00B9621F" w:rsidRPr="00E8675A" w:rsidRDefault="00B9621F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населенных пунктов, вид разрешенного использования: для содержания здания административно-общественного-торгового центра, общая площадь: 7789 +/- 15 кв.м., кад. № 47:03:1206004:542,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9621F" w:rsidRPr="00E8675A" w:rsidRDefault="00B9621F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Здание,  назначение: нежилое, наименование – здание административно-общественного-торгового центра, кол-во этажей - 4, в том числе подземных этажей: 1, общая площадь: 5056,8 кв.м., кад. № 47:03:1206002:133,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9621F" w:rsidRPr="002C2ACC" w:rsidRDefault="00B9621F" w:rsidP="002C2ACC">
            <w:pPr>
              <w:jc w:val="both"/>
              <w:rPr>
                <w:sz w:val="20"/>
                <w:szCs w:val="20"/>
                <w:lang w:val="en-US"/>
              </w:rPr>
            </w:pPr>
            <w:r w:rsidRPr="00E8675A">
              <w:rPr>
                <w:sz w:val="20"/>
                <w:szCs w:val="20"/>
              </w:rPr>
              <w:t>Общая залоговая стоимость указанных выше объектов недвижимости - 50 000 000.00 (Пятьдесят миллионов) рублей 00 копеек</w:t>
            </w:r>
          </w:p>
        </w:tc>
      </w:tr>
      <w:tr w:rsidR="00B9621F" w:rsidRPr="00936EC7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9621F" w:rsidRPr="00936EC7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B9621F" w:rsidRPr="00D34E9F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21F" w:rsidRPr="00D34E9F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21F" w:rsidRPr="00D34E9F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9621F" w:rsidRPr="00D34E9F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B9621F" w:rsidRPr="00D34E9F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9621F" w:rsidRPr="00D34E9F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9621F" w:rsidRPr="00D34E9F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B9621F" w:rsidRPr="00D34E9F" w:rsidRDefault="00B9621F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B9621F" w:rsidRPr="001450E7" w:rsidRDefault="00B9621F" w:rsidP="001450E7">
      <w:pPr>
        <w:spacing w:before="60" w:line="228" w:lineRule="auto"/>
        <w:rPr>
          <w:sz w:val="16"/>
          <w:szCs w:val="16"/>
        </w:rPr>
      </w:pPr>
      <w:r w:rsidRPr="001272B0">
        <w:rPr>
          <w:sz w:val="16"/>
          <w:szCs w:val="16"/>
        </w:rPr>
        <w:t>*</w:t>
      </w:r>
      <w:r>
        <w:rPr>
          <w:sz w:val="16"/>
          <w:szCs w:val="16"/>
        </w:rPr>
        <w:t>Копии договоров займа и заключенных договоров ипотеки доступны</w:t>
      </w:r>
      <w:r w:rsidRPr="001272B0">
        <w:rPr>
          <w:sz w:val="16"/>
          <w:szCs w:val="16"/>
        </w:rPr>
        <w:t xml:space="preserve"> для ознакомления в составе информации и материалов, которые предоставляются акционерам при </w:t>
      </w:r>
      <w:r>
        <w:rPr>
          <w:sz w:val="16"/>
          <w:szCs w:val="16"/>
        </w:rPr>
        <w:t>подготовке к проведению внеочередного</w:t>
      </w:r>
      <w:r w:rsidRPr="001272B0">
        <w:rPr>
          <w:sz w:val="16"/>
          <w:szCs w:val="16"/>
        </w:rPr>
        <w:t xml:space="preserve"> общего собрания.</w:t>
      </w:r>
    </w:p>
    <w:p w:rsidR="00B9621F" w:rsidRDefault="00B9621F" w:rsidP="007D4480">
      <w:pPr>
        <w:spacing w:before="60" w:line="228" w:lineRule="auto"/>
        <w:rPr>
          <w:b/>
          <w:bCs/>
          <w:sz w:val="16"/>
          <w:szCs w:val="16"/>
        </w:rPr>
      </w:pPr>
    </w:p>
    <w:p w:rsidR="00B9621F" w:rsidRDefault="00B9621F" w:rsidP="007D4480">
      <w:pPr>
        <w:spacing w:before="60" w:line="228" w:lineRule="auto"/>
        <w:rPr>
          <w:b/>
          <w:bCs/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B9621F" w:rsidRPr="00FE0778" w:rsidTr="00120E44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21F" w:rsidRPr="00AF7DE3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2</w:t>
            </w:r>
            <w:r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9621F" w:rsidRPr="00E8675A" w:rsidRDefault="00B9621F" w:rsidP="00120E44">
            <w:pPr>
              <w:jc w:val="both"/>
            </w:pPr>
            <w:r>
              <w:rPr>
                <w:sz w:val="22"/>
                <w:szCs w:val="22"/>
              </w:rPr>
              <w:t>Об одобрении крупной сделки.</w:t>
            </w:r>
          </w:p>
        </w:tc>
      </w:tr>
      <w:tr w:rsidR="00B9621F" w:rsidRPr="00B342EB" w:rsidTr="00120E44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9621F" w:rsidRDefault="00B9621F" w:rsidP="00120E44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</w:p>
          <w:p w:rsidR="00B9621F" w:rsidRDefault="00B9621F" w:rsidP="00120E44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Утвердить ранее совершенную крупную сделку</w:t>
            </w:r>
            <w:r w:rsidRPr="002D37F0">
              <w:rPr>
                <w:sz w:val="22"/>
                <w:szCs w:val="22"/>
                <w:u w:val="single"/>
              </w:rPr>
              <w:t xml:space="preserve"> со следующими существенными условиями:</w:t>
            </w:r>
          </w:p>
          <w:p w:rsidR="00B9621F" w:rsidRPr="00E8675A" w:rsidRDefault="00B9621F" w:rsidP="002C2AC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Тип сделки: Договор об ипотеке;</w:t>
            </w:r>
          </w:p>
          <w:p w:rsidR="00B9621F" w:rsidRPr="00E34DE5" w:rsidRDefault="00B9621F" w:rsidP="002C2ACC">
            <w:pPr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Залогодержатель – Голованов Валентин Олегович</w:t>
            </w:r>
            <w:r w:rsidRPr="00E34DE5">
              <w:rPr>
                <w:sz w:val="20"/>
                <w:szCs w:val="20"/>
              </w:rPr>
              <w:t>;</w:t>
            </w:r>
          </w:p>
          <w:p w:rsidR="00B9621F" w:rsidRPr="00E8675A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Залогодатель – Общество;</w:t>
            </w:r>
          </w:p>
          <w:p w:rsidR="00B9621F" w:rsidRPr="00E8675A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Предмет Договора: заключение договора об ипотеке в качестве обеспечения надлежащего исполнения о</w:t>
            </w:r>
            <w:r>
              <w:rPr>
                <w:sz w:val="20"/>
                <w:szCs w:val="20"/>
              </w:rPr>
              <w:t>бязательств Гражданина РФ Горид</w:t>
            </w:r>
            <w:r w:rsidRPr="00E8675A">
              <w:rPr>
                <w:sz w:val="20"/>
                <w:szCs w:val="20"/>
              </w:rPr>
              <w:t xml:space="preserve"> Алексея Леонидовича в соответствии с Договором займа от 22.07.2022 года, удост</w:t>
            </w:r>
            <w:r>
              <w:rPr>
                <w:sz w:val="20"/>
                <w:szCs w:val="20"/>
              </w:rPr>
              <w:t>оверенным Бойко Владимиром Андр</w:t>
            </w:r>
            <w:r w:rsidRPr="00E8675A">
              <w:rPr>
                <w:sz w:val="20"/>
                <w:szCs w:val="20"/>
              </w:rPr>
              <w:t>еевичем, временно исполняющем обязанности нотариуса нотариального округа Санкт-Петербурга Свистельникова Константина Дмитриевича, зарег. в рее</w:t>
            </w:r>
            <w:r>
              <w:rPr>
                <w:sz w:val="20"/>
                <w:szCs w:val="20"/>
              </w:rPr>
              <w:t>стре за № 78/680-н/78-2022-6-515</w:t>
            </w:r>
            <w:r w:rsidRPr="00E8675A">
              <w:rPr>
                <w:sz w:val="20"/>
                <w:szCs w:val="20"/>
              </w:rPr>
              <w:t>, заключенным между Граждан</w:t>
            </w:r>
            <w:r>
              <w:rPr>
                <w:sz w:val="20"/>
                <w:szCs w:val="20"/>
              </w:rPr>
              <w:t>ином РФ Горид</w:t>
            </w:r>
            <w:r w:rsidRPr="00E8675A">
              <w:rPr>
                <w:sz w:val="20"/>
                <w:szCs w:val="20"/>
              </w:rPr>
              <w:t xml:space="preserve"> Алексеем Леонидовичем и Гражданином РФ Головановым Валентином Олег</w:t>
            </w:r>
            <w:r>
              <w:rPr>
                <w:sz w:val="20"/>
                <w:szCs w:val="20"/>
              </w:rPr>
              <w:t>овичем, размер суммы займа – 97 000 000.00 (Девяносто семь миллионов</w:t>
            </w:r>
            <w:r w:rsidRPr="00E8675A">
              <w:rPr>
                <w:sz w:val="20"/>
                <w:szCs w:val="20"/>
              </w:rPr>
              <w:t xml:space="preserve">) руб. 00 коп., сроком до 15.01.2023 года под 20% годовых. 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:rsidR="00B9621F" w:rsidRPr="00E8675A" w:rsidRDefault="00B9621F" w:rsidP="002C2ACC">
            <w:pPr>
              <w:jc w:val="both"/>
              <w:rPr>
                <w:sz w:val="20"/>
                <w:szCs w:val="20"/>
              </w:rPr>
            </w:pP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</w:t>
            </w:r>
            <w:r>
              <w:rPr>
                <w:sz w:val="20"/>
                <w:szCs w:val="20"/>
              </w:rPr>
              <w:t>изводства, общая площадь: 67900 +/- 2280 кв.м., кад. № 47:03:1202001:43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</w:t>
            </w:r>
            <w:r>
              <w:rPr>
                <w:sz w:val="20"/>
                <w:szCs w:val="20"/>
              </w:rPr>
              <w:t>изводства, общая площадь: 88300 +/- 2600,09 кв.м., кад. № 47:03:1202001:45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34600 +/- 1628 кв.м., кад. № 47:03:1202001:47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182024 +/- 299 кв.м., кад. № 47:03:1202001:48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31006 +/- 123 кв.м., кад. № 47:03:1202001:49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24255 +/- 109 кв.м., кад. № 47:03:1202001:51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83521 +/- 202 кв.м., кад. № 47:03:1202001:52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132830 +/- 255 кв.м., кад. № 47:03:1202001:53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209189 +/- 320 кв.м., кад. № 47:03:1204001:81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243797 +/- 346 кв.м., кад. № 47:03:1204001:82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208463 +/- 320 кв.м., кад. № 47:03:1204001:83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249549 +/- 350 кв.м., кад. № 47:03:0000000:21188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Default="00B9621F" w:rsidP="002C2ACC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</w:t>
            </w:r>
            <w:r>
              <w:rPr>
                <w:sz w:val="20"/>
                <w:szCs w:val="20"/>
              </w:rPr>
              <w:t>оизводства, общая площадь: 155853 +/- 52 кв.м., кад. № 47:03:1206005:46</w:t>
            </w:r>
            <w:r w:rsidRPr="00E8675A">
              <w:rPr>
                <w:sz w:val="20"/>
                <w:szCs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2C2ACC">
            <w:pPr>
              <w:jc w:val="both"/>
              <w:rPr>
                <w:sz w:val="20"/>
                <w:szCs w:val="20"/>
                <w:lang w:val="en-US"/>
              </w:rPr>
            </w:pPr>
            <w:r w:rsidRPr="00E8675A">
              <w:rPr>
                <w:sz w:val="20"/>
                <w:szCs w:val="20"/>
              </w:rPr>
              <w:t>Общая залоговая стоимость указанных</w:t>
            </w:r>
            <w:r>
              <w:rPr>
                <w:sz w:val="20"/>
                <w:szCs w:val="20"/>
              </w:rPr>
              <w:t xml:space="preserve"> выше объектов недвижимости - 101 530 1</w:t>
            </w:r>
            <w:r w:rsidRPr="00E8675A">
              <w:rPr>
                <w:sz w:val="20"/>
                <w:szCs w:val="20"/>
              </w:rPr>
              <w:t>00.00 (</w:t>
            </w:r>
            <w:r>
              <w:rPr>
                <w:sz w:val="20"/>
                <w:szCs w:val="20"/>
              </w:rPr>
              <w:t>Сто один миллион пятьсот тридцать тысяч сто</w:t>
            </w:r>
            <w:r w:rsidRPr="00E8675A">
              <w:rPr>
                <w:sz w:val="20"/>
                <w:szCs w:val="20"/>
              </w:rPr>
              <w:t>) рублей 00 копеек</w:t>
            </w:r>
          </w:p>
        </w:tc>
      </w:tr>
      <w:tr w:rsidR="00B9621F" w:rsidRPr="00936EC7" w:rsidTr="00120E44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9621F" w:rsidRPr="00936EC7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B9621F" w:rsidRPr="00D34E9F" w:rsidTr="00120E44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B9621F" w:rsidRPr="00D34E9F" w:rsidTr="00120E44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B9621F" w:rsidRPr="001450E7" w:rsidRDefault="00B9621F" w:rsidP="002C2ACC">
      <w:pPr>
        <w:spacing w:before="60" w:line="228" w:lineRule="auto"/>
        <w:rPr>
          <w:sz w:val="16"/>
          <w:szCs w:val="16"/>
        </w:rPr>
      </w:pPr>
      <w:r w:rsidRPr="001272B0">
        <w:rPr>
          <w:sz w:val="16"/>
          <w:szCs w:val="16"/>
        </w:rPr>
        <w:t>*</w:t>
      </w:r>
      <w:r>
        <w:rPr>
          <w:sz w:val="16"/>
          <w:szCs w:val="16"/>
        </w:rPr>
        <w:t>Копии договоров займа и заключенных договоров ипотеки доступны</w:t>
      </w:r>
      <w:r w:rsidRPr="001272B0">
        <w:rPr>
          <w:sz w:val="16"/>
          <w:szCs w:val="16"/>
        </w:rPr>
        <w:t xml:space="preserve"> для ознакомления в составе информации и материалов, которые предоставляются акционерам при </w:t>
      </w:r>
      <w:r>
        <w:rPr>
          <w:sz w:val="16"/>
          <w:szCs w:val="16"/>
        </w:rPr>
        <w:t>подготовке к проведению внеочередного</w:t>
      </w:r>
      <w:r w:rsidRPr="001272B0">
        <w:rPr>
          <w:sz w:val="16"/>
          <w:szCs w:val="16"/>
        </w:rPr>
        <w:t xml:space="preserve"> общего собрания.</w:t>
      </w:r>
    </w:p>
    <w:p w:rsidR="00B9621F" w:rsidRDefault="00B9621F" w:rsidP="007D4480">
      <w:pPr>
        <w:spacing w:before="60" w:line="228" w:lineRule="auto"/>
        <w:rPr>
          <w:b/>
          <w:bCs/>
          <w:sz w:val="16"/>
          <w:szCs w:val="16"/>
        </w:rPr>
      </w:pPr>
    </w:p>
    <w:p w:rsidR="00B9621F" w:rsidRDefault="00B9621F" w:rsidP="007D4480">
      <w:pPr>
        <w:spacing w:before="60" w:line="228" w:lineRule="auto"/>
        <w:rPr>
          <w:b/>
          <w:bCs/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B9621F" w:rsidRPr="00FE0778" w:rsidTr="00120E44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21F" w:rsidRPr="00AF7DE3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3</w:t>
            </w:r>
            <w:r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9621F" w:rsidRPr="00E8675A" w:rsidRDefault="00B9621F" w:rsidP="00120E44">
            <w:pPr>
              <w:jc w:val="both"/>
            </w:pPr>
            <w:r>
              <w:rPr>
                <w:sz w:val="22"/>
                <w:szCs w:val="22"/>
              </w:rPr>
              <w:t>Об одобрении крупной сделки.</w:t>
            </w:r>
          </w:p>
        </w:tc>
      </w:tr>
      <w:tr w:rsidR="00B9621F" w:rsidRPr="00B342EB" w:rsidTr="00120E44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9621F" w:rsidRDefault="00B9621F" w:rsidP="00120E44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</w:p>
          <w:p w:rsidR="00B9621F" w:rsidRDefault="00B9621F" w:rsidP="00120E44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Утвердить ранее совершенную крупную сделку</w:t>
            </w:r>
            <w:r w:rsidRPr="002D37F0">
              <w:rPr>
                <w:sz w:val="22"/>
                <w:szCs w:val="22"/>
                <w:u w:val="single"/>
              </w:rPr>
              <w:t xml:space="preserve"> со следующими существенными условиями:</w:t>
            </w:r>
          </w:p>
          <w:p w:rsidR="00B9621F" w:rsidRPr="002C2ACC" w:rsidRDefault="00B9621F" w:rsidP="00120E44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сделки: Договор о</w:t>
            </w:r>
            <w:r w:rsidRPr="002C2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последующей ипотеке</w:t>
            </w:r>
            <w:r w:rsidRPr="002C2ACC">
              <w:rPr>
                <w:sz w:val="20"/>
                <w:szCs w:val="20"/>
              </w:rPr>
              <w:t>;</w:t>
            </w:r>
          </w:p>
          <w:p w:rsidR="00B9621F" w:rsidRPr="00E34DE5" w:rsidRDefault="00B9621F" w:rsidP="00120E44">
            <w:pPr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Залогодержатель – Голованов Валентин Олегович</w:t>
            </w:r>
            <w:r w:rsidRPr="00E34DE5">
              <w:rPr>
                <w:sz w:val="20"/>
                <w:szCs w:val="20"/>
              </w:rPr>
              <w:t>;</w:t>
            </w:r>
          </w:p>
          <w:p w:rsidR="00B9621F" w:rsidRPr="00E8675A" w:rsidRDefault="00B9621F" w:rsidP="00120E44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Залогодатель – Общество;</w:t>
            </w:r>
          </w:p>
          <w:p w:rsidR="00B9621F" w:rsidRPr="00E8675A" w:rsidRDefault="00B9621F" w:rsidP="00120E44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- Предмет </w:t>
            </w:r>
            <w:r>
              <w:rPr>
                <w:sz w:val="20"/>
                <w:szCs w:val="20"/>
              </w:rPr>
              <w:t>Договора: заключение договора о последующей</w:t>
            </w:r>
            <w:r w:rsidRPr="00E8675A">
              <w:rPr>
                <w:sz w:val="20"/>
                <w:szCs w:val="20"/>
              </w:rPr>
              <w:t xml:space="preserve"> ипотеке в качестве обеспечения надлежащего исполнения обязательств </w:t>
            </w:r>
            <w:r>
              <w:rPr>
                <w:sz w:val="20"/>
                <w:szCs w:val="20"/>
              </w:rPr>
              <w:t>Гражданина РФ Горид</w:t>
            </w:r>
            <w:r w:rsidRPr="00E8675A">
              <w:rPr>
                <w:sz w:val="20"/>
                <w:szCs w:val="20"/>
              </w:rPr>
              <w:t xml:space="preserve"> Алексея Леонидовича в соответствии с Договором займа от 22.07.2022 года, удост</w:t>
            </w:r>
            <w:r>
              <w:rPr>
                <w:sz w:val="20"/>
                <w:szCs w:val="20"/>
              </w:rPr>
              <w:t>оверенным Бойко Владимиром Андр</w:t>
            </w:r>
            <w:r w:rsidRPr="00E8675A">
              <w:rPr>
                <w:sz w:val="20"/>
                <w:szCs w:val="20"/>
              </w:rPr>
              <w:t>еевичем, временно исполняющем обязанности нотариуса нотариального округа Санкт-Петербурга Свистельникова Константина Дмитриевича, зарег. в рее</w:t>
            </w:r>
            <w:r>
              <w:rPr>
                <w:sz w:val="20"/>
                <w:szCs w:val="20"/>
              </w:rPr>
              <w:t>стре за № 78/680-н/78-2022-6-515</w:t>
            </w:r>
            <w:r w:rsidRPr="00E8675A">
              <w:rPr>
                <w:sz w:val="20"/>
                <w:szCs w:val="20"/>
              </w:rPr>
              <w:t>, заключен</w:t>
            </w:r>
            <w:r>
              <w:rPr>
                <w:sz w:val="20"/>
                <w:szCs w:val="20"/>
              </w:rPr>
              <w:t>ным между Гражданином РФ Горид</w:t>
            </w:r>
            <w:r w:rsidRPr="00E8675A">
              <w:rPr>
                <w:sz w:val="20"/>
                <w:szCs w:val="20"/>
              </w:rPr>
              <w:t xml:space="preserve"> Алексеем Леонидовичем и Гражданином РФ Головановым Валентином Олег</w:t>
            </w:r>
            <w:r>
              <w:rPr>
                <w:sz w:val="20"/>
                <w:szCs w:val="20"/>
              </w:rPr>
              <w:t>овичем, размер суммы займа – 97 000 000.00 (Девяносто семь миллионов</w:t>
            </w:r>
            <w:r w:rsidRPr="00E8675A">
              <w:rPr>
                <w:sz w:val="20"/>
                <w:szCs w:val="20"/>
              </w:rPr>
              <w:t xml:space="preserve">) руб. 00 коп., сроком до 15.01.2023 года под 20% годовых. </w:t>
            </w:r>
          </w:p>
          <w:p w:rsidR="00B9621F" w:rsidRPr="00E8675A" w:rsidRDefault="00B9621F" w:rsidP="00120E44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216555 +/- 4072 кв.м., кад. № 47:03:1208002:2339,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215298 +/- 4060 кв.м., кад. № 47:03:1207003:1053,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62473 +/- 2187 кв.м., кад. № 47:03:1207003:1052,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36731 +/- 1677 кв.м., кад. № 47:03:1206004:631,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18771 +/- 1199 кв.м., кад. № 47:03:1206004:630,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13811 +/- 1028 кв.м., кад. № 47:03:1206003:177,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22368 +/- 1309 кв.м., кад. № 47:03:1206002:360, адрес (местонахождение) объекта: Ленинградская область, Приозерский район, Сосновское сельское поселение;</w:t>
            </w:r>
          </w:p>
          <w:p w:rsidR="00B9621F" w:rsidRPr="002C2ACC" w:rsidRDefault="00B9621F" w:rsidP="00120E44">
            <w:pPr>
              <w:jc w:val="both"/>
              <w:rPr>
                <w:sz w:val="20"/>
                <w:szCs w:val="20"/>
              </w:rPr>
            </w:pPr>
            <w:r w:rsidRPr="002C2ACC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127813 +/- 250 кв.м., кад. № 47:03:1204001:84, адрес (местонахождение) объекта: Ленинградская область, Приозерский район, Сосновское сельское поселение.</w:t>
            </w:r>
          </w:p>
          <w:p w:rsidR="00B9621F" w:rsidRPr="00E8675A" w:rsidRDefault="00B9621F" w:rsidP="00120E44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Общая залоговая стоимость указанных</w:t>
            </w:r>
            <w:r>
              <w:rPr>
                <w:sz w:val="20"/>
                <w:szCs w:val="20"/>
              </w:rPr>
              <w:t xml:space="preserve"> выше объектов недвижимости - 56 120 400.00 (Пятьдесят шесть тысяч сто двадцать тысяч четыреста</w:t>
            </w:r>
            <w:r w:rsidRPr="00E8675A">
              <w:rPr>
                <w:sz w:val="20"/>
                <w:szCs w:val="20"/>
              </w:rPr>
              <w:t>) рублей 00 копеек</w:t>
            </w:r>
            <w:r>
              <w:rPr>
                <w:sz w:val="20"/>
                <w:szCs w:val="20"/>
              </w:rPr>
              <w:t>.</w:t>
            </w:r>
          </w:p>
          <w:p w:rsidR="00B9621F" w:rsidRPr="00E8675A" w:rsidRDefault="00B9621F" w:rsidP="00120E44">
            <w:pPr>
              <w:jc w:val="both"/>
              <w:rPr>
                <w:sz w:val="20"/>
                <w:szCs w:val="20"/>
              </w:rPr>
            </w:pPr>
          </w:p>
        </w:tc>
      </w:tr>
      <w:tr w:rsidR="00B9621F" w:rsidRPr="00936EC7" w:rsidTr="00120E44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9621F" w:rsidRPr="00936EC7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B9621F" w:rsidRPr="00D34E9F" w:rsidTr="00120E44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B9621F" w:rsidRPr="00D34E9F" w:rsidTr="00120E44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B9621F" w:rsidRPr="00D34E9F" w:rsidRDefault="00B9621F" w:rsidP="00120E44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B9621F" w:rsidRPr="001450E7" w:rsidRDefault="00B9621F" w:rsidP="002C2ACC">
      <w:pPr>
        <w:spacing w:before="60" w:line="228" w:lineRule="auto"/>
        <w:rPr>
          <w:sz w:val="16"/>
          <w:szCs w:val="16"/>
        </w:rPr>
      </w:pPr>
      <w:r w:rsidRPr="001272B0">
        <w:rPr>
          <w:sz w:val="16"/>
          <w:szCs w:val="16"/>
        </w:rPr>
        <w:t>*</w:t>
      </w:r>
      <w:r>
        <w:rPr>
          <w:sz w:val="16"/>
          <w:szCs w:val="16"/>
        </w:rPr>
        <w:t>Копии договоров займа и заключенных договоров ипотеки доступны</w:t>
      </w:r>
      <w:r w:rsidRPr="001272B0">
        <w:rPr>
          <w:sz w:val="16"/>
          <w:szCs w:val="16"/>
        </w:rPr>
        <w:t xml:space="preserve"> для ознакомления в составе информации и материалов, которые предоставляются акционерам при </w:t>
      </w:r>
      <w:r>
        <w:rPr>
          <w:sz w:val="16"/>
          <w:szCs w:val="16"/>
        </w:rPr>
        <w:t>подготовке к проведению внеочередного</w:t>
      </w:r>
      <w:r w:rsidRPr="001272B0">
        <w:rPr>
          <w:sz w:val="16"/>
          <w:szCs w:val="16"/>
        </w:rPr>
        <w:t xml:space="preserve"> общего собрания.</w:t>
      </w:r>
    </w:p>
    <w:p w:rsidR="00B9621F" w:rsidRDefault="00B9621F" w:rsidP="007D4480">
      <w:pPr>
        <w:spacing w:before="60" w:line="228" w:lineRule="auto"/>
        <w:rPr>
          <w:b/>
          <w:bCs/>
          <w:sz w:val="16"/>
          <w:szCs w:val="16"/>
        </w:rPr>
      </w:pPr>
    </w:p>
    <w:p w:rsidR="00B9621F" w:rsidRDefault="00B9621F" w:rsidP="007D4480">
      <w:pPr>
        <w:spacing w:before="60" w:line="228" w:lineRule="auto"/>
        <w:rPr>
          <w:b/>
          <w:bCs/>
          <w:sz w:val="16"/>
          <w:szCs w:val="16"/>
        </w:rPr>
      </w:pPr>
    </w:p>
    <w:p w:rsidR="00B9621F" w:rsidRDefault="00B9621F" w:rsidP="007D4480">
      <w:pPr>
        <w:spacing w:before="60" w:line="228" w:lineRule="auto"/>
        <w:rPr>
          <w:b/>
          <w:bCs/>
          <w:sz w:val="16"/>
          <w:szCs w:val="16"/>
        </w:rPr>
      </w:pPr>
    </w:p>
    <w:p w:rsidR="00B9621F" w:rsidRPr="002C2ACC" w:rsidRDefault="00B9621F" w:rsidP="007D4480">
      <w:pPr>
        <w:spacing w:before="60" w:line="228" w:lineRule="auto"/>
        <w:rPr>
          <w:b/>
          <w:bCs/>
          <w:sz w:val="16"/>
          <w:szCs w:val="16"/>
          <w:lang w:val="en-US"/>
        </w:rPr>
      </w:pPr>
    </w:p>
    <w:p w:rsidR="00B9621F" w:rsidRPr="007153CB" w:rsidRDefault="00B9621F" w:rsidP="007D4480">
      <w:pPr>
        <w:spacing w:before="60" w:line="228" w:lineRule="auto"/>
        <w:rPr>
          <w:b/>
          <w:bCs/>
          <w:sz w:val="16"/>
          <w:szCs w:val="16"/>
        </w:rPr>
      </w:pPr>
      <w:r w:rsidRPr="007153CB">
        <w:rPr>
          <w:b/>
          <w:bCs/>
          <w:sz w:val="16"/>
          <w:szCs w:val="16"/>
        </w:rPr>
        <w:t>Пол</w:t>
      </w:r>
      <w:r>
        <w:rPr>
          <w:b/>
          <w:bCs/>
          <w:sz w:val="16"/>
          <w:szCs w:val="16"/>
        </w:rPr>
        <w:t>я для проставления отметок в слу</w:t>
      </w:r>
      <w:r w:rsidRPr="007153CB">
        <w:rPr>
          <w:b/>
          <w:bCs/>
          <w:sz w:val="16"/>
          <w:szCs w:val="16"/>
        </w:rPr>
        <w:t>чаях, если оставлено (выбрано) более одного варианта голосования:</w:t>
      </w:r>
    </w:p>
    <w:p w:rsidR="00B9621F" w:rsidRPr="003F3A1E" w:rsidRDefault="00B9621F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-.6pt;margin-top:4.8pt;width:9pt;height:9pt;z-index:251656192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по доверенности, выданной в отношении переданных акций</w:t>
      </w:r>
    </w:p>
    <w:p w:rsidR="00B9621F" w:rsidRPr="003F3A1E" w:rsidRDefault="00B9621F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7" style="position:absolute;left:0;text-align:left;margin-left:-.6pt;margin-top:8.5pt;width:9pt;height:9pt;z-index:251658240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:rsidR="00B9621F" w:rsidRPr="003F3A1E" w:rsidRDefault="00B9621F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8" style="position:absolute;left:0;text-align:left;margin-left:-.6pt;margin-top:5.25pt;width:9pt;height:9pt;z-index:251659264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:rsidR="00B9621F" w:rsidRPr="003F3A1E" w:rsidRDefault="00B9621F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9" style="position:absolute;left:0;text-align:left;margin-left:-.6pt;margin-top:2.05pt;width:9pt;height:9pt;z-index:251657216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:rsidR="00B9621F" w:rsidRDefault="00B9621F" w:rsidP="004C4C97">
      <w:pPr>
        <w:spacing w:before="60" w:line="228" w:lineRule="auto"/>
        <w:rPr>
          <w:sz w:val="20"/>
          <w:szCs w:val="20"/>
        </w:rPr>
      </w:pPr>
    </w:p>
    <w:p w:rsidR="00B9621F" w:rsidRPr="005C76D6" w:rsidRDefault="00B9621F" w:rsidP="004C4C97">
      <w:pPr>
        <w:spacing w:before="60" w:line="228" w:lineRule="auto"/>
        <w:rPr>
          <w:sz w:val="20"/>
          <w:szCs w:val="20"/>
        </w:rPr>
      </w:pPr>
      <w:r w:rsidRPr="005C76D6">
        <w:rPr>
          <w:sz w:val="20"/>
          <w:szCs w:val="20"/>
        </w:rPr>
        <w:t>Подпись акционера (представителя) _____________________________________</w:t>
      </w:r>
    </w:p>
    <w:p w:rsidR="00B9621F" w:rsidRDefault="00B9621F" w:rsidP="006313D0">
      <w:pPr>
        <w:pStyle w:val="ConsPlusNormal"/>
        <w:jc w:val="center"/>
        <w:rPr>
          <w:b/>
          <w:bCs/>
          <w:sz w:val="20"/>
          <w:szCs w:val="20"/>
          <w:lang w:val="en-US"/>
        </w:rPr>
      </w:pPr>
    </w:p>
    <w:p w:rsidR="00B9621F" w:rsidRPr="002C2ACC" w:rsidRDefault="00B9621F" w:rsidP="006313D0">
      <w:pPr>
        <w:pStyle w:val="ConsPlusNormal"/>
        <w:jc w:val="center"/>
        <w:rPr>
          <w:b/>
          <w:bCs/>
          <w:sz w:val="20"/>
          <w:szCs w:val="20"/>
          <w:lang w:val="en-US"/>
        </w:rPr>
      </w:pPr>
    </w:p>
    <w:p w:rsidR="00B9621F" w:rsidRPr="001F4426" w:rsidRDefault="00B9621F" w:rsidP="006313D0">
      <w:pPr>
        <w:pStyle w:val="ConsPlusNormal"/>
        <w:jc w:val="center"/>
        <w:rPr>
          <w:b/>
          <w:bCs/>
          <w:sz w:val="20"/>
          <w:szCs w:val="20"/>
        </w:rPr>
      </w:pPr>
      <w:r w:rsidRPr="001F4426">
        <w:rPr>
          <w:b/>
          <w:bCs/>
          <w:sz w:val="20"/>
          <w:szCs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B9621F" w:rsidRPr="00C35BB4" w:rsidRDefault="00B9621F" w:rsidP="006313D0">
      <w:pPr>
        <w:spacing w:before="60" w:after="60" w:line="228" w:lineRule="auto"/>
        <w:jc w:val="center"/>
        <w:rPr>
          <w:b/>
          <w:bCs/>
          <w:sz w:val="22"/>
          <w:szCs w:val="22"/>
        </w:rPr>
      </w:pPr>
    </w:p>
    <w:p w:rsidR="00B9621F" w:rsidRDefault="00B9621F" w:rsidP="006313D0">
      <w:pPr>
        <w:spacing w:line="228" w:lineRule="auto"/>
        <w:jc w:val="center"/>
        <w:rPr>
          <w:b/>
          <w:bCs/>
          <w:sz w:val="18"/>
          <w:szCs w:val="18"/>
        </w:rPr>
      </w:pPr>
      <w:r w:rsidRPr="006307DF">
        <w:rPr>
          <w:b/>
          <w:bCs/>
          <w:sz w:val="18"/>
          <w:szCs w:val="18"/>
        </w:rPr>
        <w:t>Разъяснения по порядку голосования:</w:t>
      </w:r>
    </w:p>
    <w:p w:rsidR="00B9621F" w:rsidRPr="009B4237" w:rsidRDefault="00B9621F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B9621F" w:rsidRPr="009B4237" w:rsidRDefault="00B9621F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B9621F" w:rsidRPr="009B4237" w:rsidRDefault="00B9621F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B9621F" w:rsidRPr="009B4237" w:rsidRDefault="00B9621F" w:rsidP="003F3A1E">
      <w:pPr>
        <w:ind w:firstLine="708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B9621F" w:rsidRPr="009B4237" w:rsidRDefault="00B9621F" w:rsidP="006313D0">
      <w:pPr>
        <w:jc w:val="both"/>
        <w:rPr>
          <w:spacing w:val="-4"/>
          <w:sz w:val="20"/>
          <w:szCs w:val="20"/>
        </w:rPr>
      </w:pPr>
    </w:p>
    <w:sectPr w:rsidR="00B9621F" w:rsidRPr="009B4237" w:rsidSect="006313D0">
      <w:pgSz w:w="11907" w:h="16840" w:code="9"/>
      <w:pgMar w:top="360" w:right="74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1F" w:rsidRDefault="00B9621F" w:rsidP="00AB00F5">
      <w:pPr>
        <w:pStyle w:val="ConsNormal"/>
      </w:pPr>
      <w:r>
        <w:separator/>
      </w:r>
    </w:p>
  </w:endnote>
  <w:endnote w:type="continuationSeparator" w:id="0">
    <w:p w:rsidR="00B9621F" w:rsidRDefault="00B9621F" w:rsidP="00AB00F5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1F" w:rsidRDefault="00B9621F" w:rsidP="00AB00F5">
      <w:pPr>
        <w:pStyle w:val="ConsNormal"/>
      </w:pPr>
      <w:r>
        <w:separator/>
      </w:r>
    </w:p>
  </w:footnote>
  <w:footnote w:type="continuationSeparator" w:id="0">
    <w:p w:rsidR="00B9621F" w:rsidRDefault="00B9621F" w:rsidP="00AB00F5">
      <w:pPr>
        <w:pStyle w:val="Con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E9A64C34"/>
    <w:name w:val="WW8Num9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00000008"/>
    <w:multiLevelType w:val="multi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344"/>
        </w:tabs>
        <w:ind w:left="344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64"/>
        </w:tabs>
        <w:ind w:left="1064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784"/>
        </w:tabs>
        <w:ind w:left="1784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504"/>
        </w:tabs>
        <w:ind w:left="2504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3224"/>
        </w:tabs>
        <w:ind w:left="3224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3944"/>
        </w:tabs>
        <w:ind w:left="3944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664"/>
        </w:tabs>
        <w:ind w:left="4664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384"/>
        </w:tabs>
        <w:ind w:left="5384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104"/>
        </w:tabs>
        <w:ind w:left="6104" w:hanging="360"/>
      </w:pPr>
      <w:rPr>
        <w:rFonts w:ascii="StarSymbol" w:eastAsia="StarSymbol"/>
        <w:sz w:val="18"/>
      </w:r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344"/>
        </w:tabs>
        <w:ind w:left="344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64"/>
        </w:tabs>
        <w:ind w:left="1064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784"/>
        </w:tabs>
        <w:ind w:left="1784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504"/>
        </w:tabs>
        <w:ind w:left="2504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3224"/>
        </w:tabs>
        <w:ind w:left="3224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3944"/>
        </w:tabs>
        <w:ind w:left="3944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664"/>
        </w:tabs>
        <w:ind w:left="4664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384"/>
        </w:tabs>
        <w:ind w:left="5384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104"/>
        </w:tabs>
        <w:ind w:left="6104" w:hanging="360"/>
      </w:pPr>
      <w:rPr>
        <w:rFonts w:ascii="StarSymbol" w:eastAsia="StarSymbol"/>
        <w:sz w:val="18"/>
      </w:rPr>
    </w:lvl>
  </w:abstractNum>
  <w:abstractNum w:abstractNumId="12">
    <w:nsid w:val="00000012"/>
    <w:multiLevelType w:val="multilevel"/>
    <w:tmpl w:val="D91A78B4"/>
    <w:lvl w:ilvl="0">
      <w:start w:val="1"/>
      <w:numFmt w:val="bullet"/>
      <w:suff w:val="space"/>
      <w:lvlText w:val=""/>
      <w:lvlJc w:val="left"/>
      <w:pPr>
        <w:ind w:left="227" w:firstLine="133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abstractNum w:abstractNumId="13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4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5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6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7">
    <w:nsid w:val="0026567C"/>
    <w:multiLevelType w:val="multilevel"/>
    <w:tmpl w:val="079665A4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8">
    <w:nsid w:val="02DE3F69"/>
    <w:multiLevelType w:val="hybridMultilevel"/>
    <w:tmpl w:val="9E2C8D64"/>
    <w:lvl w:ilvl="0" w:tplc="EA60E38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9571212"/>
    <w:multiLevelType w:val="hybridMultilevel"/>
    <w:tmpl w:val="C5528B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0D0D57C0"/>
    <w:multiLevelType w:val="hybridMultilevel"/>
    <w:tmpl w:val="0476A50A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1">
    <w:nsid w:val="192A1D72"/>
    <w:multiLevelType w:val="hybridMultilevel"/>
    <w:tmpl w:val="EEEC5F9A"/>
    <w:lvl w:ilvl="0" w:tplc="343C329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111C37"/>
    <w:multiLevelType w:val="singleLevel"/>
    <w:tmpl w:val="2E7221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23CA3AD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4">
    <w:nsid w:val="29D51671"/>
    <w:multiLevelType w:val="hybridMultilevel"/>
    <w:tmpl w:val="BAE46E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2D803433"/>
    <w:multiLevelType w:val="hybridMultilevel"/>
    <w:tmpl w:val="91482222"/>
    <w:lvl w:ilvl="0" w:tplc="343C329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690C36"/>
    <w:multiLevelType w:val="multilevel"/>
    <w:tmpl w:val="D91A78B4"/>
    <w:lvl w:ilvl="0">
      <w:start w:val="1"/>
      <w:numFmt w:val="bullet"/>
      <w:suff w:val="space"/>
      <w:lvlText w:val=""/>
      <w:lvlJc w:val="left"/>
      <w:pPr>
        <w:ind w:left="227" w:firstLine="133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abstractNum w:abstractNumId="27">
    <w:nsid w:val="3E09317E"/>
    <w:multiLevelType w:val="singleLevel"/>
    <w:tmpl w:val="A204E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28">
    <w:nsid w:val="56401881"/>
    <w:multiLevelType w:val="hybridMultilevel"/>
    <w:tmpl w:val="A4527E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0403A"/>
    <w:multiLevelType w:val="hybridMultilevel"/>
    <w:tmpl w:val="79A8AB88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0">
    <w:nsid w:val="5B296C83"/>
    <w:multiLevelType w:val="multilevel"/>
    <w:tmpl w:val="A452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17000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2">
    <w:nsid w:val="7550550B"/>
    <w:multiLevelType w:val="hybridMultilevel"/>
    <w:tmpl w:val="BBB8F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2C5E30"/>
    <w:multiLevelType w:val="hybridMultilevel"/>
    <w:tmpl w:val="38E65E24"/>
    <w:lvl w:ilvl="0" w:tplc="32AC3CCE">
      <w:numFmt w:val="bullet"/>
      <w:lvlText w:val="-"/>
      <w:lvlJc w:val="left"/>
      <w:pPr>
        <w:tabs>
          <w:tab w:val="num" w:pos="918"/>
        </w:tabs>
        <w:ind w:left="918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</w:rPr>
    </w:lvl>
  </w:abstractNum>
  <w:abstractNum w:abstractNumId="34">
    <w:nsid w:val="7E960B2C"/>
    <w:multiLevelType w:val="multilevel"/>
    <w:tmpl w:val="9E2C8D6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91A18"/>
    <w:multiLevelType w:val="multilevel"/>
    <w:tmpl w:val="D0945878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2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2"/>
  </w:num>
  <w:num w:numId="8">
    <w:abstractNumId w:val="17"/>
  </w:num>
  <w:num w:numId="9">
    <w:abstractNumId w:val="3"/>
  </w:num>
  <w:num w:numId="10">
    <w:abstractNumId w:val="12"/>
  </w:num>
  <w:num w:numId="11">
    <w:abstractNumId w:val="13"/>
  </w:num>
  <w:num w:numId="12">
    <w:abstractNumId w:val="23"/>
  </w:num>
  <w:num w:numId="13">
    <w:abstractNumId w:val="35"/>
  </w:num>
  <w:num w:numId="14">
    <w:abstractNumId w:val="26"/>
  </w:num>
  <w:num w:numId="15">
    <w:abstractNumId w:val="14"/>
  </w:num>
  <w:num w:numId="16">
    <w:abstractNumId w:val="15"/>
  </w:num>
  <w:num w:numId="17">
    <w:abstractNumId w:val="4"/>
  </w:num>
  <w:num w:numId="18">
    <w:abstractNumId w:val="9"/>
  </w:num>
  <w:num w:numId="19">
    <w:abstractNumId w:val="7"/>
  </w:num>
  <w:num w:numId="20">
    <w:abstractNumId w:val="10"/>
  </w:num>
  <w:num w:numId="21">
    <w:abstractNumId w:val="11"/>
  </w:num>
  <w:num w:numId="22">
    <w:abstractNumId w:val="25"/>
  </w:num>
  <w:num w:numId="23">
    <w:abstractNumId w:val="2"/>
  </w:num>
  <w:num w:numId="24">
    <w:abstractNumId w:val="5"/>
  </w:num>
  <w:num w:numId="25">
    <w:abstractNumId w:val="6"/>
  </w:num>
  <w:num w:numId="26">
    <w:abstractNumId w:val="24"/>
  </w:num>
  <w:num w:numId="27">
    <w:abstractNumId w:val="21"/>
  </w:num>
  <w:num w:numId="28">
    <w:abstractNumId w:val="16"/>
  </w:num>
  <w:num w:numId="29">
    <w:abstractNumId w:val="31"/>
  </w:num>
  <w:num w:numId="30">
    <w:abstractNumId w:val="8"/>
  </w:num>
  <w:num w:numId="31">
    <w:abstractNumId w:val="29"/>
  </w:num>
  <w:num w:numId="32">
    <w:abstractNumId w:val="18"/>
  </w:num>
  <w:num w:numId="33">
    <w:abstractNumId w:val="34"/>
  </w:num>
  <w:num w:numId="34">
    <w:abstractNumId w:val="28"/>
  </w:num>
  <w:num w:numId="35">
    <w:abstractNumId w:val="20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6E"/>
    <w:rsid w:val="0000583E"/>
    <w:rsid w:val="00020306"/>
    <w:rsid w:val="00034DE6"/>
    <w:rsid w:val="00043C5F"/>
    <w:rsid w:val="00045A41"/>
    <w:rsid w:val="0005300C"/>
    <w:rsid w:val="00061A05"/>
    <w:rsid w:val="00071E16"/>
    <w:rsid w:val="00076712"/>
    <w:rsid w:val="000812CD"/>
    <w:rsid w:val="00084BC0"/>
    <w:rsid w:val="000A10C8"/>
    <w:rsid w:val="000A7BCD"/>
    <w:rsid w:val="000B0271"/>
    <w:rsid w:val="000C5C29"/>
    <w:rsid w:val="000D5798"/>
    <w:rsid w:val="000E6EBF"/>
    <w:rsid w:val="000F682B"/>
    <w:rsid w:val="000F7980"/>
    <w:rsid w:val="00112BE8"/>
    <w:rsid w:val="00120E44"/>
    <w:rsid w:val="001272B0"/>
    <w:rsid w:val="00130D7C"/>
    <w:rsid w:val="0014088B"/>
    <w:rsid w:val="001416BF"/>
    <w:rsid w:val="001419F8"/>
    <w:rsid w:val="001450E7"/>
    <w:rsid w:val="0016379E"/>
    <w:rsid w:val="001730F1"/>
    <w:rsid w:val="00184EBD"/>
    <w:rsid w:val="0019630F"/>
    <w:rsid w:val="001B78D1"/>
    <w:rsid w:val="001C0945"/>
    <w:rsid w:val="001E3C75"/>
    <w:rsid w:val="001F4426"/>
    <w:rsid w:val="001F4B56"/>
    <w:rsid w:val="002007ED"/>
    <w:rsid w:val="00212427"/>
    <w:rsid w:val="00212F76"/>
    <w:rsid w:val="00215DCA"/>
    <w:rsid w:val="00216F8F"/>
    <w:rsid w:val="00221D89"/>
    <w:rsid w:val="00223B29"/>
    <w:rsid w:val="00240CB7"/>
    <w:rsid w:val="0024734A"/>
    <w:rsid w:val="002503D6"/>
    <w:rsid w:val="00260091"/>
    <w:rsid w:val="00267505"/>
    <w:rsid w:val="002725D6"/>
    <w:rsid w:val="0027549A"/>
    <w:rsid w:val="00275F6E"/>
    <w:rsid w:val="0027719A"/>
    <w:rsid w:val="00283B12"/>
    <w:rsid w:val="0029340A"/>
    <w:rsid w:val="00293AF3"/>
    <w:rsid w:val="002B2C0A"/>
    <w:rsid w:val="002B30D4"/>
    <w:rsid w:val="002B58C9"/>
    <w:rsid w:val="002B68AE"/>
    <w:rsid w:val="002C2ACC"/>
    <w:rsid w:val="002C4176"/>
    <w:rsid w:val="002C5590"/>
    <w:rsid w:val="002C6C46"/>
    <w:rsid w:val="002D37F0"/>
    <w:rsid w:val="002E16C7"/>
    <w:rsid w:val="0030297F"/>
    <w:rsid w:val="00315EEF"/>
    <w:rsid w:val="00321132"/>
    <w:rsid w:val="00333A8D"/>
    <w:rsid w:val="00353401"/>
    <w:rsid w:val="00383104"/>
    <w:rsid w:val="003835BD"/>
    <w:rsid w:val="003A6575"/>
    <w:rsid w:val="003B174A"/>
    <w:rsid w:val="003B2FAC"/>
    <w:rsid w:val="003C04FB"/>
    <w:rsid w:val="003C6C15"/>
    <w:rsid w:val="003D2F24"/>
    <w:rsid w:val="003D311B"/>
    <w:rsid w:val="003E6847"/>
    <w:rsid w:val="003F3A1E"/>
    <w:rsid w:val="004026D6"/>
    <w:rsid w:val="0041533E"/>
    <w:rsid w:val="0043331E"/>
    <w:rsid w:val="004345EA"/>
    <w:rsid w:val="00435B4E"/>
    <w:rsid w:val="00436EFC"/>
    <w:rsid w:val="00442439"/>
    <w:rsid w:val="00453F4D"/>
    <w:rsid w:val="00455A30"/>
    <w:rsid w:val="004637C1"/>
    <w:rsid w:val="00465E20"/>
    <w:rsid w:val="00467CBC"/>
    <w:rsid w:val="00470134"/>
    <w:rsid w:val="004734AD"/>
    <w:rsid w:val="0047724C"/>
    <w:rsid w:val="0047741B"/>
    <w:rsid w:val="00484530"/>
    <w:rsid w:val="00487C38"/>
    <w:rsid w:val="00496538"/>
    <w:rsid w:val="00497A50"/>
    <w:rsid w:val="004B02E8"/>
    <w:rsid w:val="004C4C97"/>
    <w:rsid w:val="004D5E86"/>
    <w:rsid w:val="00501C7A"/>
    <w:rsid w:val="00514818"/>
    <w:rsid w:val="00517AE2"/>
    <w:rsid w:val="005304E7"/>
    <w:rsid w:val="0053352D"/>
    <w:rsid w:val="00544CF1"/>
    <w:rsid w:val="005509C8"/>
    <w:rsid w:val="00550D6B"/>
    <w:rsid w:val="005538F2"/>
    <w:rsid w:val="00553B62"/>
    <w:rsid w:val="00556160"/>
    <w:rsid w:val="00570E8D"/>
    <w:rsid w:val="0057337D"/>
    <w:rsid w:val="005825F6"/>
    <w:rsid w:val="005872A2"/>
    <w:rsid w:val="00592D09"/>
    <w:rsid w:val="005A1320"/>
    <w:rsid w:val="005A2F61"/>
    <w:rsid w:val="005A6C2C"/>
    <w:rsid w:val="005C3F5D"/>
    <w:rsid w:val="005C75D1"/>
    <w:rsid w:val="005C76D6"/>
    <w:rsid w:val="005D0F4B"/>
    <w:rsid w:val="005D1C0F"/>
    <w:rsid w:val="005D2F73"/>
    <w:rsid w:val="005D3142"/>
    <w:rsid w:val="005D38A7"/>
    <w:rsid w:val="005D4343"/>
    <w:rsid w:val="005D79C6"/>
    <w:rsid w:val="005E30B7"/>
    <w:rsid w:val="005F0DA6"/>
    <w:rsid w:val="005F714A"/>
    <w:rsid w:val="00604E75"/>
    <w:rsid w:val="006151D4"/>
    <w:rsid w:val="00626EC4"/>
    <w:rsid w:val="006307DF"/>
    <w:rsid w:val="006313D0"/>
    <w:rsid w:val="00631A64"/>
    <w:rsid w:val="00643CC8"/>
    <w:rsid w:val="006451C8"/>
    <w:rsid w:val="00646786"/>
    <w:rsid w:val="006512EE"/>
    <w:rsid w:val="00656A90"/>
    <w:rsid w:val="006578C7"/>
    <w:rsid w:val="0066276B"/>
    <w:rsid w:val="00663FBA"/>
    <w:rsid w:val="006714F8"/>
    <w:rsid w:val="00675AEC"/>
    <w:rsid w:val="00675F1A"/>
    <w:rsid w:val="00677EDE"/>
    <w:rsid w:val="006833B0"/>
    <w:rsid w:val="00693A06"/>
    <w:rsid w:val="006973A4"/>
    <w:rsid w:val="006A258B"/>
    <w:rsid w:val="006A5658"/>
    <w:rsid w:val="006B1849"/>
    <w:rsid w:val="006B1B19"/>
    <w:rsid w:val="006B4391"/>
    <w:rsid w:val="006C025C"/>
    <w:rsid w:val="006C3070"/>
    <w:rsid w:val="006C3336"/>
    <w:rsid w:val="006C4F90"/>
    <w:rsid w:val="006D36D8"/>
    <w:rsid w:val="006D4224"/>
    <w:rsid w:val="006E3939"/>
    <w:rsid w:val="006E4F4A"/>
    <w:rsid w:val="006E582B"/>
    <w:rsid w:val="006F2B73"/>
    <w:rsid w:val="006F7909"/>
    <w:rsid w:val="00704FE7"/>
    <w:rsid w:val="00713155"/>
    <w:rsid w:val="00713E0B"/>
    <w:rsid w:val="007153CB"/>
    <w:rsid w:val="007217B1"/>
    <w:rsid w:val="0073688D"/>
    <w:rsid w:val="0074189B"/>
    <w:rsid w:val="00760FE0"/>
    <w:rsid w:val="00762921"/>
    <w:rsid w:val="007667BE"/>
    <w:rsid w:val="00790577"/>
    <w:rsid w:val="00793648"/>
    <w:rsid w:val="00797176"/>
    <w:rsid w:val="007B3CA7"/>
    <w:rsid w:val="007D1CA0"/>
    <w:rsid w:val="007D4480"/>
    <w:rsid w:val="007F68D2"/>
    <w:rsid w:val="008053B5"/>
    <w:rsid w:val="00814E50"/>
    <w:rsid w:val="00817B9F"/>
    <w:rsid w:val="00817C9F"/>
    <w:rsid w:val="008248A4"/>
    <w:rsid w:val="008255A2"/>
    <w:rsid w:val="008323A4"/>
    <w:rsid w:val="00842D34"/>
    <w:rsid w:val="008460EE"/>
    <w:rsid w:val="008550B5"/>
    <w:rsid w:val="008666FC"/>
    <w:rsid w:val="00872AAA"/>
    <w:rsid w:val="00872C29"/>
    <w:rsid w:val="0087444D"/>
    <w:rsid w:val="00874D9A"/>
    <w:rsid w:val="00875548"/>
    <w:rsid w:val="00876D89"/>
    <w:rsid w:val="00885253"/>
    <w:rsid w:val="008866CD"/>
    <w:rsid w:val="008901C4"/>
    <w:rsid w:val="00891E8C"/>
    <w:rsid w:val="008A19E7"/>
    <w:rsid w:val="008B3B7E"/>
    <w:rsid w:val="008B4356"/>
    <w:rsid w:val="008C4BA4"/>
    <w:rsid w:val="008D0255"/>
    <w:rsid w:val="008D5B8A"/>
    <w:rsid w:val="008E6930"/>
    <w:rsid w:val="008E7E2C"/>
    <w:rsid w:val="008F60B4"/>
    <w:rsid w:val="00911C0D"/>
    <w:rsid w:val="009135ED"/>
    <w:rsid w:val="00914BFB"/>
    <w:rsid w:val="009168F8"/>
    <w:rsid w:val="00923012"/>
    <w:rsid w:val="00925422"/>
    <w:rsid w:val="00931BE1"/>
    <w:rsid w:val="00936EC7"/>
    <w:rsid w:val="009523A2"/>
    <w:rsid w:val="0095638C"/>
    <w:rsid w:val="00966DAA"/>
    <w:rsid w:val="00974E17"/>
    <w:rsid w:val="00977627"/>
    <w:rsid w:val="00983179"/>
    <w:rsid w:val="009900FD"/>
    <w:rsid w:val="00994B19"/>
    <w:rsid w:val="009A27CF"/>
    <w:rsid w:val="009A4D62"/>
    <w:rsid w:val="009B4100"/>
    <w:rsid w:val="009B4237"/>
    <w:rsid w:val="009C0E88"/>
    <w:rsid w:val="009D2C47"/>
    <w:rsid w:val="009E197C"/>
    <w:rsid w:val="009F7C0D"/>
    <w:rsid w:val="00A06744"/>
    <w:rsid w:val="00A12DC8"/>
    <w:rsid w:val="00A1682E"/>
    <w:rsid w:val="00A24D0F"/>
    <w:rsid w:val="00A30F6B"/>
    <w:rsid w:val="00A34324"/>
    <w:rsid w:val="00A422F6"/>
    <w:rsid w:val="00A428ED"/>
    <w:rsid w:val="00A43D0C"/>
    <w:rsid w:val="00A53397"/>
    <w:rsid w:val="00A65213"/>
    <w:rsid w:val="00A652B9"/>
    <w:rsid w:val="00A66A7A"/>
    <w:rsid w:val="00A7500F"/>
    <w:rsid w:val="00A75DB8"/>
    <w:rsid w:val="00A8640D"/>
    <w:rsid w:val="00A877AC"/>
    <w:rsid w:val="00AA574F"/>
    <w:rsid w:val="00AA7AE2"/>
    <w:rsid w:val="00AB00F5"/>
    <w:rsid w:val="00AB6CA2"/>
    <w:rsid w:val="00AC30B0"/>
    <w:rsid w:val="00AC48CD"/>
    <w:rsid w:val="00AD0E1D"/>
    <w:rsid w:val="00AD2970"/>
    <w:rsid w:val="00AE107E"/>
    <w:rsid w:val="00AE1FB5"/>
    <w:rsid w:val="00AF071A"/>
    <w:rsid w:val="00AF13FD"/>
    <w:rsid w:val="00AF1553"/>
    <w:rsid w:val="00AF379D"/>
    <w:rsid w:val="00AF7921"/>
    <w:rsid w:val="00AF7DE3"/>
    <w:rsid w:val="00B0168C"/>
    <w:rsid w:val="00B10EAF"/>
    <w:rsid w:val="00B13A11"/>
    <w:rsid w:val="00B14DE2"/>
    <w:rsid w:val="00B15301"/>
    <w:rsid w:val="00B2210E"/>
    <w:rsid w:val="00B2363C"/>
    <w:rsid w:val="00B264A9"/>
    <w:rsid w:val="00B342EB"/>
    <w:rsid w:val="00B41DA8"/>
    <w:rsid w:val="00B55D57"/>
    <w:rsid w:val="00B57DCC"/>
    <w:rsid w:val="00B608AF"/>
    <w:rsid w:val="00B6617B"/>
    <w:rsid w:val="00B71F66"/>
    <w:rsid w:val="00B76DF7"/>
    <w:rsid w:val="00B81AD0"/>
    <w:rsid w:val="00B93BEC"/>
    <w:rsid w:val="00B9404C"/>
    <w:rsid w:val="00B943E9"/>
    <w:rsid w:val="00B9621F"/>
    <w:rsid w:val="00B9711F"/>
    <w:rsid w:val="00BA6C82"/>
    <w:rsid w:val="00BB70EA"/>
    <w:rsid w:val="00BC771E"/>
    <w:rsid w:val="00BE37DF"/>
    <w:rsid w:val="00BE493B"/>
    <w:rsid w:val="00BF7D99"/>
    <w:rsid w:val="00C04011"/>
    <w:rsid w:val="00C0416B"/>
    <w:rsid w:val="00C11834"/>
    <w:rsid w:val="00C11B2E"/>
    <w:rsid w:val="00C14561"/>
    <w:rsid w:val="00C2023F"/>
    <w:rsid w:val="00C35BB4"/>
    <w:rsid w:val="00C37233"/>
    <w:rsid w:val="00C40C6D"/>
    <w:rsid w:val="00C442DB"/>
    <w:rsid w:val="00C540E3"/>
    <w:rsid w:val="00C611C0"/>
    <w:rsid w:val="00C7604D"/>
    <w:rsid w:val="00C7620B"/>
    <w:rsid w:val="00C9189D"/>
    <w:rsid w:val="00C93672"/>
    <w:rsid w:val="00C95DE3"/>
    <w:rsid w:val="00CB1464"/>
    <w:rsid w:val="00CC6730"/>
    <w:rsid w:val="00CC6CE9"/>
    <w:rsid w:val="00CC71A7"/>
    <w:rsid w:val="00CD339A"/>
    <w:rsid w:val="00CD390C"/>
    <w:rsid w:val="00CD563F"/>
    <w:rsid w:val="00CE42F5"/>
    <w:rsid w:val="00CF64AD"/>
    <w:rsid w:val="00D03FB3"/>
    <w:rsid w:val="00D1135D"/>
    <w:rsid w:val="00D151EE"/>
    <w:rsid w:val="00D249BC"/>
    <w:rsid w:val="00D24BED"/>
    <w:rsid w:val="00D26502"/>
    <w:rsid w:val="00D32556"/>
    <w:rsid w:val="00D34E9F"/>
    <w:rsid w:val="00D35270"/>
    <w:rsid w:val="00D4112E"/>
    <w:rsid w:val="00D45965"/>
    <w:rsid w:val="00D46469"/>
    <w:rsid w:val="00D723E4"/>
    <w:rsid w:val="00D72726"/>
    <w:rsid w:val="00D743A1"/>
    <w:rsid w:val="00D93EBD"/>
    <w:rsid w:val="00D96AD5"/>
    <w:rsid w:val="00D96CD9"/>
    <w:rsid w:val="00DA7E7C"/>
    <w:rsid w:val="00DB37EC"/>
    <w:rsid w:val="00DB4287"/>
    <w:rsid w:val="00DB6C34"/>
    <w:rsid w:val="00DC0BE1"/>
    <w:rsid w:val="00DC7257"/>
    <w:rsid w:val="00DD4601"/>
    <w:rsid w:val="00E101B0"/>
    <w:rsid w:val="00E17E3C"/>
    <w:rsid w:val="00E21081"/>
    <w:rsid w:val="00E22A2D"/>
    <w:rsid w:val="00E25A53"/>
    <w:rsid w:val="00E27F74"/>
    <w:rsid w:val="00E34DE5"/>
    <w:rsid w:val="00E429FC"/>
    <w:rsid w:val="00E42A27"/>
    <w:rsid w:val="00E43D80"/>
    <w:rsid w:val="00E53FD1"/>
    <w:rsid w:val="00E549F0"/>
    <w:rsid w:val="00E618E1"/>
    <w:rsid w:val="00E62F8D"/>
    <w:rsid w:val="00E80649"/>
    <w:rsid w:val="00E82314"/>
    <w:rsid w:val="00E8675A"/>
    <w:rsid w:val="00E90AD0"/>
    <w:rsid w:val="00E92BE7"/>
    <w:rsid w:val="00EA4848"/>
    <w:rsid w:val="00EB0A94"/>
    <w:rsid w:val="00F10B4E"/>
    <w:rsid w:val="00F13F3D"/>
    <w:rsid w:val="00F178AE"/>
    <w:rsid w:val="00F178DB"/>
    <w:rsid w:val="00F2692D"/>
    <w:rsid w:val="00F443FB"/>
    <w:rsid w:val="00F54063"/>
    <w:rsid w:val="00F565C4"/>
    <w:rsid w:val="00F572FF"/>
    <w:rsid w:val="00F610A5"/>
    <w:rsid w:val="00F64285"/>
    <w:rsid w:val="00F65D05"/>
    <w:rsid w:val="00F679A5"/>
    <w:rsid w:val="00F726BD"/>
    <w:rsid w:val="00F72A86"/>
    <w:rsid w:val="00F97D73"/>
    <w:rsid w:val="00FA0BDD"/>
    <w:rsid w:val="00FA7405"/>
    <w:rsid w:val="00FB3A64"/>
    <w:rsid w:val="00FB512D"/>
    <w:rsid w:val="00FC2537"/>
    <w:rsid w:val="00FD102D"/>
    <w:rsid w:val="00FD3E41"/>
    <w:rsid w:val="00FE0778"/>
    <w:rsid w:val="00FE10F2"/>
    <w:rsid w:val="00FE4F3E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2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2921"/>
    <w:pPr>
      <w:keepNext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4063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62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A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62921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06744"/>
    <w:rPr>
      <w:rFonts w:ascii="Cambria" w:hAnsi="Cambria" w:cs="Cambria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762921"/>
    <w:pPr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6744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76292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0674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74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5C3F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7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3F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42EB"/>
    <w:rPr>
      <w:rFonts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307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674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307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06744"/>
    <w:rPr>
      <w:rFonts w:cs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550D6B"/>
    <w:pPr>
      <w:widowControl w:val="0"/>
      <w:suppressLineNumbers/>
      <w:suppressAutoHyphens/>
    </w:pPr>
    <w:rPr>
      <w:kern w:val="1"/>
    </w:rPr>
  </w:style>
  <w:style w:type="paragraph" w:customStyle="1" w:styleId="BodyText21">
    <w:name w:val="Body Text 21"/>
    <w:basedOn w:val="Normal"/>
    <w:uiPriority w:val="99"/>
    <w:rsid w:val="002B2C0A"/>
    <w:pPr>
      <w:jc w:val="both"/>
    </w:pPr>
  </w:style>
  <w:style w:type="paragraph" w:styleId="NormalWeb">
    <w:name w:val="Normal (Web)"/>
    <w:basedOn w:val="Normal"/>
    <w:uiPriority w:val="99"/>
    <w:rsid w:val="002B2C0A"/>
    <w:pPr>
      <w:spacing w:before="100" w:beforeAutospacing="1" w:after="119"/>
    </w:pPr>
  </w:style>
  <w:style w:type="character" w:customStyle="1" w:styleId="WW8Num12z1">
    <w:name w:val="WW8Num12z1"/>
    <w:uiPriority w:val="99"/>
    <w:rsid w:val="002B2C0A"/>
    <w:rPr>
      <w:rFonts w:ascii="Wingdings 2" w:hAnsi="Wingdings 2"/>
      <w:sz w:val="18"/>
    </w:rPr>
  </w:style>
  <w:style w:type="character" w:customStyle="1" w:styleId="WW8Num12z2">
    <w:name w:val="WW8Num12z2"/>
    <w:uiPriority w:val="99"/>
    <w:rsid w:val="00FB3A64"/>
    <w:rPr>
      <w:rFonts w:ascii="StarSymbol" w:eastAsia="StarSymbol"/>
      <w:sz w:val="18"/>
    </w:rPr>
  </w:style>
  <w:style w:type="paragraph" w:customStyle="1" w:styleId="prilozhenie">
    <w:name w:val="prilozhenie"/>
    <w:basedOn w:val="Normal"/>
    <w:uiPriority w:val="99"/>
    <w:rsid w:val="00A12DC8"/>
    <w:pPr>
      <w:ind w:firstLine="709"/>
      <w:jc w:val="both"/>
    </w:pPr>
    <w:rPr>
      <w:lang w:eastAsia="en-US"/>
    </w:rPr>
  </w:style>
  <w:style w:type="paragraph" w:customStyle="1" w:styleId="2">
    <w:name w:val="Формальный2"/>
    <w:basedOn w:val="Normal"/>
    <w:uiPriority w:val="99"/>
    <w:rsid w:val="00C37233"/>
    <w:pPr>
      <w:spacing w:before="60" w:after="60"/>
    </w:pPr>
    <w:rPr>
      <w:rFonts w:ascii="Arial" w:hAnsi="Arial" w:cs="Arial"/>
      <w:b/>
      <w:bCs/>
      <w:noProof/>
    </w:rPr>
  </w:style>
  <w:style w:type="character" w:customStyle="1" w:styleId="1">
    <w:name w:val="Основной текст Знак1"/>
    <w:uiPriority w:val="99"/>
    <w:locked/>
    <w:rsid w:val="00C7620B"/>
    <w:rPr>
      <w:spacing w:val="5"/>
      <w:sz w:val="21"/>
      <w:shd w:val="clear" w:color="auto" w:fill="FFFFFF"/>
    </w:rPr>
  </w:style>
  <w:style w:type="character" w:customStyle="1" w:styleId="a0">
    <w:name w:val="Основной текст + Полужирный"/>
    <w:aliases w:val="Интервал 0 pt"/>
    <w:uiPriority w:val="99"/>
    <w:rsid w:val="00C7620B"/>
    <w:rPr>
      <w:b/>
      <w:spacing w:val="6"/>
      <w:sz w:val="21"/>
      <w:shd w:val="clear" w:color="auto" w:fill="FFFFFF"/>
    </w:rPr>
  </w:style>
  <w:style w:type="paragraph" w:customStyle="1" w:styleId="ConsPlusNormal">
    <w:name w:val="ConsPlusNormal"/>
    <w:uiPriority w:val="99"/>
    <w:rsid w:val="006313D0"/>
    <w:pPr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8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2447</Words>
  <Characters>13949</Characters>
  <Application>Microsoft Office Outlook</Application>
  <DocSecurity>0</DocSecurity>
  <Lines>0</Lines>
  <Paragraphs>0</Paragraphs>
  <ScaleCrop>false</ScaleCrop>
  <Company>NR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 НА ОБЩЕМ СОБРАНИИ АКЦИОНЕРОВ</dc:title>
  <dc:subject/>
  <dc:creator>shpitmansky_v</dc:creator>
  <cp:keywords/>
  <dc:description/>
  <cp:lastModifiedBy>Виктор</cp:lastModifiedBy>
  <cp:revision>2</cp:revision>
  <cp:lastPrinted>2022-09-04T14:04:00Z</cp:lastPrinted>
  <dcterms:created xsi:type="dcterms:W3CDTF">2022-09-04T14:08:00Z</dcterms:created>
  <dcterms:modified xsi:type="dcterms:W3CDTF">2022-09-04T14:08:00Z</dcterms:modified>
</cp:coreProperties>
</file>